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HYDRONIQUE</w:t>
      </w:r>
      <w:r>
        <w:rPr>
          <w:rtl w:val="0"/>
        </w:rPr>
        <w:t xml:space="preserve"> AT WORK</w:t>
      </w:r>
    </w:p>
    <w:p>
      <w:pPr>
        <w:pStyle w:val="Body"/>
      </w:pPr>
      <w:r>
        <w:rPr>
          <w:rtl w:val="0"/>
        </w:rPr>
        <w:t xml:space="preserve">As we return back to our pre-pandemic routine, we are reminded that in-person work settings can be busy. This can lead to poor hydration and nutrition. </w:t>
      </w:r>
    </w:p>
    <w:p>
      <w:pPr>
        <w:pStyle w:val="Body"/>
      </w:pPr>
      <w:r>
        <w:rPr>
          <w:rtl w:val="0"/>
        </w:rPr>
        <w:t>Furthermore, in this post-pandemic world, where masks have become a part of daily life, there are even more things to consider.</w:t>
      </w:r>
    </w:p>
    <w:p>
      <w:pPr>
        <w:pStyle w:val="Body"/>
      </w:pPr>
      <w:r>
        <w:rPr>
          <w:rtl w:val="0"/>
        </w:rPr>
        <w:t>A recent large cross-sectional study of showed that 81% of frontline healthcare workers started to developed headaches de novo during the pandemic, associated with PPE (personal protective equipment).</w:t>
      </w:r>
      <w:r>
        <w:rPr>
          <w:vertAlign w:val="superscript"/>
          <w:rtl w:val="0"/>
        </w:rPr>
        <w:t>1</w:t>
      </w:r>
      <w:r>
        <w:rPr>
          <w:rtl w:val="0"/>
        </w:rPr>
        <w:t xml:space="preserve"> This led to irregular meal times and dehydration. </w:t>
      </w:r>
    </w:p>
    <w:p>
      <w:pPr>
        <w:pStyle w:val="Body"/>
      </w:pPr>
      <w:r>
        <w:rPr>
          <w:rtl w:val="0"/>
        </w:rPr>
        <w:t xml:space="preserve">Here are some ways to help you get through our busy day: </w:t>
      </w:r>
    </w:p>
    <w:p>
      <w:pPr>
        <w:pStyle w:val="Body"/>
      </w:pPr>
    </w:p>
    <w:p>
      <w:pPr>
        <w:pStyle w:val="List Paragraph"/>
        <w:numPr>
          <w:ilvl w:val="0"/>
          <w:numId w:val="2"/>
        </w:numPr>
        <w:rPr>
          <w:lang w:val="en-US"/>
        </w:rPr>
      </w:pPr>
      <w:r>
        <w:rPr>
          <w:rtl w:val="0"/>
          <w:lang w:val="en-US"/>
        </w:rPr>
        <w:t>SET A TIMER: Set regular reminders throughout your day for time when you can stop what you</w:t>
      </w:r>
      <w:r>
        <w:rPr>
          <w:rtl w:val="0"/>
          <w:lang w:val="en-US"/>
        </w:rPr>
        <w:t>’</w:t>
      </w:r>
      <w:r>
        <w:rPr>
          <w:rtl w:val="0"/>
          <w:lang w:val="en-US"/>
        </w:rPr>
        <w:t>re doing, take off your mask, and hydrate with a nutritious beverage.</w:t>
      </w:r>
    </w:p>
    <w:p>
      <w:pPr>
        <w:pStyle w:val="List Paragraph"/>
      </w:pPr>
    </w:p>
    <w:p>
      <w:pPr>
        <w:pStyle w:val="List Paragraph"/>
        <w:numPr>
          <w:ilvl w:val="0"/>
          <w:numId w:val="2"/>
        </w:numPr>
        <w:rPr>
          <w:lang w:val="en-US"/>
        </w:rPr>
      </w:pPr>
      <w:r>
        <w:rPr>
          <w:rtl w:val="0"/>
          <w:lang w:val="en-US"/>
        </w:rPr>
        <w:t>Vitamin B2: Also known as riboflavin, B2 supplementation may prevent migraine headaches.</w:t>
      </w:r>
      <w:r>
        <w:rPr>
          <w:vertAlign w:val="superscript"/>
          <w:rtl w:val="0"/>
          <w:lang w:val="en-US"/>
        </w:rPr>
        <w:t>2</w:t>
      </w:r>
      <w:r>
        <w:rPr>
          <w:rtl w:val="0"/>
          <w:lang w:val="en-US"/>
        </w:rPr>
        <w:t xml:space="preserve"> And since it</w:t>
      </w:r>
      <w:r>
        <w:rPr>
          <w:rtl w:val="0"/>
          <w:lang w:val="en-US"/>
        </w:rPr>
        <w:t>’</w:t>
      </w:r>
      <w:r>
        <w:rPr>
          <w:rtl w:val="0"/>
          <w:lang w:val="en-US"/>
        </w:rPr>
        <w:t xml:space="preserve">s water-soluble, any excess will be secreted. </w:t>
      </w:r>
    </w:p>
    <w:p>
      <w:pPr>
        <w:pStyle w:val="List Paragraph"/>
      </w:pPr>
    </w:p>
    <w:p>
      <w:pPr>
        <w:pStyle w:val="List Paragraph"/>
        <w:numPr>
          <w:ilvl w:val="0"/>
          <w:numId w:val="2"/>
        </w:numPr>
        <w:rPr>
          <w:lang w:val="en-US"/>
        </w:rPr>
      </w:pPr>
      <w:r>
        <w:rPr>
          <w:rtl w:val="0"/>
          <w:lang w:val="en-US"/>
        </w:rPr>
        <w:t>Magnesium: Many people do not realize they are deficient in magnesium. This nutrient may  help with stress and muscle relaxation. It may also decrease the frequency of migraines.</w:t>
      </w:r>
      <w:r>
        <w:rPr>
          <w:vertAlign w:val="superscript"/>
          <w:rtl w:val="0"/>
          <w:lang w:val="en-US"/>
        </w:rPr>
        <w:t xml:space="preserve">3 </w:t>
      </w:r>
      <w:r>
        <w:rPr>
          <w:rtl w:val="0"/>
          <w:lang w:val="en-US"/>
        </w:rPr>
        <w:t>60mg/day is a good place to start.</w:t>
      </w:r>
    </w:p>
    <w:p>
      <w:pPr>
        <w:pStyle w:val="List Paragraph"/>
      </w:pPr>
    </w:p>
    <w:p>
      <w:pPr>
        <w:pStyle w:val="List Paragraph"/>
        <w:numPr>
          <w:ilvl w:val="0"/>
          <w:numId w:val="2"/>
        </w:numPr>
        <w:rPr>
          <w:lang w:val="en-US"/>
        </w:rPr>
      </w:pPr>
      <w:r>
        <w:rPr>
          <w:rtl w:val="0"/>
          <w:lang w:val="en-US"/>
        </w:rPr>
        <w:t>Vitamins B6 &amp; B12: If you</w:t>
      </w:r>
      <w:r>
        <w:rPr>
          <w:rtl w:val="0"/>
          <w:lang w:val="en-US"/>
        </w:rPr>
        <w:t>’</w:t>
      </w:r>
      <w:r>
        <w:rPr>
          <w:rtl w:val="0"/>
          <w:lang w:val="en-US"/>
        </w:rPr>
        <w:t>re feel that afternoon post-prandial mental fog, then you may benefit from Vitamins B6 and B12, which may provide the mental clarity and energy you need, without the jitteriness of other aids (like caffeine or energy drinks).</w:t>
      </w:r>
      <w:r>
        <w:rPr>
          <w:vertAlign w:val="superscript"/>
          <w:rtl w:val="0"/>
          <w:lang w:val="en-US"/>
        </w:rPr>
        <w:t>4</w:t>
      </w:r>
      <w:r>
        <w:rPr>
          <w:rtl w:val="0"/>
          <w:lang w:val="en-US"/>
        </w:rPr>
        <w:t xml:space="preserve"> Since these vitamins are water-soluble, any excess will be secreted. </w:t>
      </w:r>
    </w:p>
    <w:p>
      <w:pPr>
        <w:pStyle w:val="List Paragraph"/>
      </w:pPr>
    </w:p>
    <w:p>
      <w:pPr>
        <w:pStyle w:val="List Paragraph"/>
        <w:numPr>
          <w:ilvl w:val="0"/>
          <w:numId w:val="2"/>
        </w:numPr>
        <w:rPr>
          <w:lang w:val="en-US"/>
        </w:rPr>
      </w:pPr>
      <w:r>
        <w:rPr>
          <w:rtl w:val="0"/>
          <w:lang w:val="en-US"/>
        </w:rPr>
        <w:t>Vitamin C and Zinc: These nutrients may support your immune system. Many studies show supplementation can reduce the duration and severity of the common cold.</w:t>
      </w:r>
      <w:r>
        <w:rPr>
          <w:vertAlign w:val="superscript"/>
          <w:rtl w:val="0"/>
          <w:lang w:val="en-US"/>
        </w:rPr>
        <w:t>5,6</w:t>
      </w:r>
    </w:p>
    <w:p>
      <w:pPr>
        <w:pStyle w:val="List Paragraph"/>
      </w:pPr>
    </w:p>
    <w:p>
      <w:pPr>
        <w:pStyle w:val="List Paragraph"/>
        <w:numPr>
          <w:ilvl w:val="0"/>
          <w:numId w:val="2"/>
        </w:numPr>
        <w:rPr>
          <w:lang w:val="en-US"/>
        </w:rPr>
      </w:pPr>
      <w:r>
        <w:rPr>
          <w:rtl w:val="0"/>
          <w:lang w:val="en-US"/>
        </w:rPr>
        <w:t>Taurine: If your job requires a lot of physical activity, then taurine may help. Studies show it can increase endurance, which may help you make it through your day.</w:t>
      </w:r>
      <w:r>
        <w:rPr>
          <w:vertAlign w:val="superscript"/>
          <w:rtl w:val="0"/>
          <w:lang w:val="en-US"/>
        </w:rPr>
        <w:t>7</w:t>
      </w:r>
    </w:p>
    <w:p>
      <w:pPr>
        <w:pStyle w:val="List Paragraph"/>
      </w:pPr>
    </w:p>
    <w:p>
      <w:pPr>
        <w:pStyle w:val="List Paragraph"/>
        <w:numPr>
          <w:ilvl w:val="0"/>
          <w:numId w:val="2"/>
        </w:numPr>
        <w:rPr>
          <w:lang w:val="en-US"/>
        </w:rPr>
      </w:pPr>
      <w:r>
        <w:rPr>
          <w:rtl w:val="0"/>
          <w:lang w:val="en-US"/>
        </w:rPr>
        <w:t>Avoid sugars: While sugar may give you a rapid boost, it</w:t>
      </w:r>
      <w:r>
        <w:rPr>
          <w:rtl w:val="0"/>
          <w:lang w:val="en-US"/>
        </w:rPr>
        <w:t>’</w:t>
      </w:r>
      <w:r>
        <w:rPr>
          <w:rtl w:val="0"/>
          <w:lang w:val="en-US"/>
        </w:rPr>
        <w:t>s often also accompanied by a crash. Plus it adds empty calories with little nutrition benefit. If you want an afternoon sweet, consider products with natural plant-based sweeteners like Stevia, which has zero calories and a low-glycemic index.</w:t>
      </w:r>
      <w:r>
        <w:rPr>
          <w:vertAlign w:val="superscript"/>
          <w:rtl w:val="0"/>
          <w:lang w:val="en-US"/>
        </w:rPr>
        <w:t>8</w:t>
      </w:r>
    </w:p>
    <w:p>
      <w:pPr>
        <w:pStyle w:val="Body"/>
      </w:pPr>
    </w:p>
    <w:p>
      <w:pPr>
        <w:pStyle w:val="Body"/>
      </w:pPr>
      <w:r>
        <w:rPr>
          <w:rtl w:val="0"/>
          <w:lang w:val="fr-FR"/>
        </w:rPr>
        <w:t>References:</w:t>
      </w:r>
    </w:p>
    <w:p>
      <w:pPr>
        <w:pStyle w:val="Body"/>
      </w:pPr>
      <w:r>
        <w:rPr>
          <w:rtl w:val="0"/>
        </w:rPr>
        <w:t xml:space="preserve">1. </w:t>
      </w:r>
      <w:r>
        <w:rPr>
          <w:rStyle w:val="Hyperlink.0"/>
        </w:rPr>
        <w:fldChar w:fldCharType="begin" w:fldLock="0"/>
      </w:r>
      <w:r>
        <w:rPr>
          <w:rStyle w:val="Hyperlink.0"/>
        </w:rPr>
        <w:instrText xml:space="preserve"> HYPERLINK "https://headachejournal.onlinelibrary.wiley.com/doi/10.1111/head.13811"</w:instrText>
      </w:r>
      <w:r>
        <w:rPr>
          <w:rStyle w:val="Hyperlink.0"/>
        </w:rPr>
        <w:fldChar w:fldCharType="separate" w:fldLock="0"/>
      </w:r>
      <w:r>
        <w:rPr>
          <w:rStyle w:val="Hyperlink.0"/>
          <w:rtl w:val="0"/>
        </w:rPr>
        <w:t>https://headachejournal.onlinelibrary.wiley.com/doi/10.1111/head.13811</w:t>
      </w:r>
      <w:r>
        <w:rPr/>
        <w:fldChar w:fldCharType="end" w:fldLock="0"/>
      </w:r>
      <w:r>
        <w:rPr>
          <w:rtl w:val="0"/>
        </w:rPr>
        <w:t xml:space="preserve"> </w:t>
      </w: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r>
        <w:rPr>
          <w:color w:val="000000"/>
          <w:sz w:val="21"/>
          <w:szCs w:val="21"/>
          <w:u w:color="000000"/>
          <w:rtl w:val="0"/>
          <w:lang w:val="en-US"/>
        </w:rPr>
        <w:t xml:space="preserve">2. </w:t>
      </w:r>
      <w:r>
        <w:rPr>
          <w:rStyle w:val="Hyperlink.1"/>
        </w:rPr>
        <w:fldChar w:fldCharType="begin" w:fldLock="0"/>
      </w:r>
      <w:r>
        <w:rPr>
          <w:rStyle w:val="Hyperlink.1"/>
        </w:rPr>
        <w:instrText xml:space="preserve"> HYPERLINK "https://ods.od.nih.gov/factsheets/Riboflavin-HealthProfessional/"</w:instrText>
      </w:r>
      <w:r>
        <w:rPr>
          <w:rStyle w:val="Hyperlink.1"/>
        </w:rPr>
        <w:fldChar w:fldCharType="separate" w:fldLock="0"/>
      </w:r>
      <w:r>
        <w:rPr>
          <w:rStyle w:val="Hyperlink.1"/>
          <w:rtl w:val="0"/>
          <w:lang w:val="en-US"/>
        </w:rPr>
        <w:t>https://ods.od.nih.gov/factsheets/Riboflavin-HealthProfessional/</w:t>
      </w:r>
      <w:r>
        <w:rPr/>
        <w:fldChar w:fldCharType="end" w:fldLock="0"/>
      </w: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r>
        <w:rPr>
          <w:color w:val="000000"/>
          <w:sz w:val="21"/>
          <w:szCs w:val="21"/>
          <w:u w:color="000000"/>
          <w:rtl w:val="0"/>
          <w:lang w:val="en-US"/>
        </w:rPr>
        <w:t xml:space="preserve">3. </w:t>
      </w:r>
      <w:r>
        <w:rPr>
          <w:rStyle w:val="Hyperlink.1"/>
        </w:rPr>
        <w:fldChar w:fldCharType="begin" w:fldLock="0"/>
      </w:r>
      <w:r>
        <w:rPr>
          <w:rStyle w:val="Hyperlink.1"/>
        </w:rPr>
        <w:instrText xml:space="preserve"> HYPERLINK "https://www.hsph.harvard.edu/nutritionsource/magnesium/"</w:instrText>
      </w:r>
      <w:r>
        <w:rPr>
          <w:rStyle w:val="Hyperlink.1"/>
        </w:rPr>
        <w:fldChar w:fldCharType="separate" w:fldLock="0"/>
      </w:r>
      <w:r>
        <w:rPr>
          <w:rStyle w:val="Hyperlink.1"/>
          <w:rtl w:val="0"/>
          <w:lang w:val="en-US"/>
        </w:rPr>
        <w:t>https://www.hsph.harvard.edu/nutritionsource/magnesium/</w:t>
      </w:r>
      <w:r>
        <w:rPr/>
        <w:fldChar w:fldCharType="end" w:fldLock="0"/>
      </w: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r>
        <w:rPr>
          <w:color w:val="000000"/>
          <w:sz w:val="21"/>
          <w:szCs w:val="21"/>
          <w:u w:color="000000"/>
          <w:rtl w:val="0"/>
          <w:lang w:val="en-US"/>
        </w:rPr>
        <w:t xml:space="preserve">4. </w:t>
      </w:r>
      <w:r>
        <w:rPr>
          <w:rStyle w:val="Hyperlink.1"/>
        </w:rPr>
        <w:fldChar w:fldCharType="begin" w:fldLock="0"/>
      </w:r>
      <w:r>
        <w:rPr>
          <w:rStyle w:val="Hyperlink.1"/>
        </w:rPr>
        <w:instrText xml:space="preserve"> HYPERLINK "https://pubmed.ncbi.nlm.nih.gov/8602585/"</w:instrText>
      </w:r>
      <w:r>
        <w:rPr>
          <w:rStyle w:val="Hyperlink.1"/>
        </w:rPr>
        <w:fldChar w:fldCharType="separate" w:fldLock="0"/>
      </w:r>
      <w:r>
        <w:rPr>
          <w:rStyle w:val="Hyperlink.1"/>
          <w:rtl w:val="0"/>
          <w:lang w:val="en-US"/>
        </w:rPr>
        <w:t>https://pubmed.ncbi.nlm.nih.gov/8602585/</w:t>
      </w:r>
      <w:r>
        <w:rPr/>
        <w:fldChar w:fldCharType="end" w:fldLock="0"/>
      </w: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Courier New" w:cs="Courier New" w:hAnsi="Courier New" w:eastAsia="Courier New"/>
          <w:color w:val="000000"/>
          <w:sz w:val="21"/>
          <w:szCs w:val="21"/>
          <w:u w:color="000000"/>
        </w:rPr>
      </w:pPr>
      <w:r>
        <w:rPr>
          <w:rFonts w:ascii="Courier New" w:hAnsi="Courier New"/>
          <w:color w:val="000000"/>
          <w:sz w:val="21"/>
          <w:szCs w:val="21"/>
          <w:u w:color="000000"/>
          <w:rtl w:val="0"/>
        </w:rPr>
        <w:t>5.</w:t>
      </w:r>
      <w:r>
        <w:rPr>
          <w:rStyle w:val="Hyperlink.2"/>
        </w:rPr>
        <w:fldChar w:fldCharType="begin" w:fldLock="0"/>
      </w:r>
      <w:r>
        <w:rPr>
          <w:rStyle w:val="Hyperlink.2"/>
        </w:rPr>
        <w:instrText xml:space="preserve"> HYPERLINK "https://www.cochranelibrary.com/cdsr/doi/10.1002/14651858.CD001364.pub3/full"</w:instrText>
      </w:r>
      <w:r>
        <w:rPr>
          <w:rStyle w:val="Hyperlink.2"/>
        </w:rPr>
        <w:fldChar w:fldCharType="separate" w:fldLock="0"/>
      </w:r>
      <w:r>
        <w:rPr>
          <w:rStyle w:val="Hyperlink.2"/>
          <w:rtl w:val="0"/>
          <w:lang w:val="en-US"/>
        </w:rPr>
        <w:t>https://www.cochranelibrary.com/cdsr/doi/10.1002/14651858.CD001364.pub3/full</w:t>
      </w:r>
      <w:r>
        <w:rPr/>
        <w:fldChar w:fldCharType="end" w:fldLock="0"/>
      </w:r>
      <w:r>
        <w:rPr>
          <w:rFonts w:ascii="Courier New" w:hAnsi="Courier New"/>
          <w:color w:val="000000"/>
          <w:sz w:val="21"/>
          <w:szCs w:val="21"/>
          <w:u w:color="000000"/>
          <w:rtl w:val="0"/>
        </w:rPr>
        <w:t xml:space="preserve"> </w:t>
      </w:r>
    </w:p>
    <w:p>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spacing w:after="0" w:line="240" w:lineRule="auto"/>
        <w:rPr>
          <w:rFonts w:ascii="Courier New" w:cs="Courier New" w:hAnsi="Courier New" w:eastAsia="Courier New"/>
          <w:color w:val="000000"/>
          <w:sz w:val="21"/>
          <w:szCs w:val="21"/>
          <w:u w:color="000000"/>
        </w:rPr>
      </w:pP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r>
        <w:rPr>
          <w:color w:val="000000"/>
          <w:sz w:val="21"/>
          <w:szCs w:val="21"/>
          <w:u w:color="000000"/>
          <w:rtl w:val="0"/>
          <w:lang w:val="en-US"/>
        </w:rPr>
        <w:t>6.</w:t>
      </w:r>
      <w:r>
        <w:rPr>
          <w:rStyle w:val="Hyperlink.1"/>
        </w:rPr>
        <w:fldChar w:fldCharType="begin" w:fldLock="0"/>
      </w:r>
      <w:r>
        <w:rPr>
          <w:rStyle w:val="Hyperlink.1"/>
        </w:rPr>
        <w:instrText xml:space="preserve"> HYPERLINK "https://www.cochranelibrary.com/cdsr/doi/10.1002/14651858.CD000980.pub4/full?highlightAbstract=vitamin%257Cc"</w:instrText>
      </w:r>
      <w:r>
        <w:rPr>
          <w:rStyle w:val="Hyperlink.1"/>
        </w:rPr>
        <w:fldChar w:fldCharType="separate" w:fldLock="0"/>
      </w:r>
      <w:r>
        <w:rPr>
          <w:rStyle w:val="Hyperlink.1"/>
          <w:rtl w:val="0"/>
          <w:lang w:val="en-US"/>
        </w:rPr>
        <w:t>https://www.cochranelibrary.com/cdsr/doi/10.1002/14651858.CD000980.pub4/full?highlightAbstract=vitamin%7Cc</w:t>
      </w:r>
      <w:r>
        <w:rPr/>
        <w:fldChar w:fldCharType="end" w:fldLock="0"/>
      </w:r>
      <w:r>
        <w:rPr>
          <w:color w:val="000000"/>
          <w:sz w:val="21"/>
          <w:szCs w:val="21"/>
          <w:u w:color="000000"/>
          <w:rtl w:val="0"/>
          <w:lang w:val="en-US"/>
        </w:rPr>
        <w:t xml:space="preserve"> </w:t>
      </w: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r>
        <w:rPr>
          <w:color w:val="000000"/>
          <w:sz w:val="21"/>
          <w:szCs w:val="21"/>
          <w:u w:color="000000"/>
          <w:rtl w:val="0"/>
          <w:lang w:val="en-US"/>
        </w:rPr>
        <w:t>7.</w:t>
      </w:r>
      <w:r>
        <w:rPr>
          <w:rStyle w:val="Hyperlink.1"/>
        </w:rPr>
        <w:fldChar w:fldCharType="begin" w:fldLock="0"/>
      </w:r>
      <w:r>
        <w:rPr>
          <w:rStyle w:val="Hyperlink.1"/>
        </w:rPr>
        <w:instrText xml:space="preserve"> HYPERLINK "https://pubmed.ncbi.nlm.nih.gov/29546641/"</w:instrText>
      </w:r>
      <w:r>
        <w:rPr>
          <w:rStyle w:val="Hyperlink.1"/>
        </w:rPr>
        <w:fldChar w:fldCharType="separate" w:fldLock="0"/>
      </w:r>
      <w:r>
        <w:rPr>
          <w:rStyle w:val="Hyperlink.1"/>
          <w:rtl w:val="0"/>
          <w:lang w:val="en-US"/>
        </w:rPr>
        <w:t>https://pubmed.ncbi.nlm.nih.gov/29546641/</w:t>
      </w:r>
      <w:r>
        <w:rPr/>
        <w:fldChar w:fldCharType="end" w:fldLock="0"/>
      </w: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rPr>
          <w:color w:val="000000"/>
          <w:sz w:val="21"/>
          <w:szCs w:val="21"/>
          <w:u w:color="000000"/>
        </w:rPr>
      </w:pPr>
    </w:p>
    <w:p>
      <w:pPr>
        <w:pStyle w:val="HTML Preformatted"/>
        <w:shd w:val="clear" w:color="auto" w:fill="ffffff"/>
        <w:tabs>
          <w:tab w:val="left" w:pos="10300"/>
          <w:tab w:val="left" w:pos="10300"/>
          <w:tab w:val="left" w:pos="10300"/>
          <w:tab w:val="left" w:pos="10300"/>
          <w:tab w:val="left" w:pos="10300"/>
          <w:tab w:val="clear" w:pos="10992"/>
          <w:tab w:val="clear" w:pos="11908"/>
          <w:tab w:val="clear" w:pos="12824"/>
          <w:tab w:val="clear" w:pos="13740"/>
          <w:tab w:val="clear" w:pos="14656"/>
        </w:tabs>
      </w:pPr>
      <w:r>
        <w:rPr>
          <w:color w:val="000000"/>
          <w:sz w:val="21"/>
          <w:szCs w:val="21"/>
          <w:u w:color="000000"/>
          <w:rtl w:val="0"/>
          <w:lang w:val="en-US"/>
        </w:rPr>
        <w:t xml:space="preserve">8. </w:t>
      </w:r>
      <w:r>
        <w:rPr>
          <w:rStyle w:val="Hyperlink.1"/>
        </w:rPr>
        <w:fldChar w:fldCharType="begin" w:fldLock="0"/>
      </w:r>
      <w:r>
        <w:rPr>
          <w:rStyle w:val="Hyperlink.1"/>
        </w:rPr>
        <w:instrText xml:space="preserve"> HYPERLINK "https://www.ncbi.nlm.nih.gov/pmc/articles/PMC7103435/"</w:instrText>
      </w:r>
      <w:r>
        <w:rPr>
          <w:rStyle w:val="Hyperlink.1"/>
        </w:rPr>
        <w:fldChar w:fldCharType="separate" w:fldLock="0"/>
      </w:r>
      <w:r>
        <w:rPr>
          <w:rStyle w:val="Hyperlink.1"/>
          <w:rtl w:val="0"/>
          <w:lang w:val="en-US"/>
        </w:rPr>
        <w:t>https://www.ncbi.nlm.nih.gov/pmc/articles/PMC7103435/</w:t>
      </w:r>
      <w:r>
        <w:rPr/>
        <w:fldChar w:fldCharType="end" w:fldLock="0"/>
      </w:r>
      <w:r>
        <w:rPr>
          <w:color w:val="000000"/>
          <w:sz w:val="21"/>
          <w:szCs w:val="21"/>
          <w:u w:color="000000"/>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Hyperlink.0"/>
    <w:next w:val="Hyperlink.1"/>
    <w:rPr>
      <w:sz w:val="21"/>
      <w:szCs w:val="21"/>
    </w:rPr>
  </w:style>
  <w:style w:type="character" w:styleId="Hyperlink.2">
    <w:name w:val="Hyperlink.2"/>
    <w:basedOn w:val="Hyperlink.0"/>
    <w:next w:val="Hyperlink.2"/>
    <w:rPr>
      <w:rFonts w:ascii="Courier New" w:cs="Courier New" w:hAnsi="Courier New" w:eastAsia="Courier New"/>
      <w:sz w:val="21"/>
      <w:szCs w:val="2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